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79" w:rsidRPr="00B0384D" w:rsidRDefault="00990779" w:rsidP="00990779">
      <w:pPr>
        <w:jc w:val="center"/>
        <w:rPr>
          <w:b/>
          <w:bCs/>
          <w:color w:val="000000"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  <w:lang w:val="kk-KZ"/>
        </w:rPr>
        <w:t>Лекция «</w:t>
      </w:r>
      <w:r w:rsidRPr="00B0384D">
        <w:rPr>
          <w:b/>
          <w:bCs/>
          <w:color w:val="000000"/>
          <w:sz w:val="28"/>
          <w:szCs w:val="28"/>
          <w:lang w:val="kk-KZ"/>
        </w:rPr>
        <w:t>Определение  экономической  эффективности природоохранных  мероприятий</w:t>
      </w:r>
      <w:r>
        <w:rPr>
          <w:b/>
          <w:bCs/>
          <w:color w:val="000000"/>
          <w:sz w:val="28"/>
          <w:szCs w:val="28"/>
          <w:lang w:val="kk-KZ"/>
        </w:rPr>
        <w:t>, проектов»</w:t>
      </w:r>
      <w:r w:rsidRPr="00B0384D">
        <w:rPr>
          <w:b/>
          <w:bCs/>
          <w:color w:val="000000"/>
          <w:sz w:val="28"/>
          <w:szCs w:val="28"/>
          <w:lang w:val="kk-KZ"/>
        </w:rPr>
        <w:t xml:space="preserve">  </w:t>
      </w:r>
    </w:p>
    <w:p w:rsidR="00990779" w:rsidRPr="00F834BA" w:rsidRDefault="00990779" w:rsidP="00990779">
      <w:pPr>
        <w:jc w:val="center"/>
        <w:rPr>
          <w:b/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Экономическая оценка эффективности природоохранных проектов осн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вывается на общих  универсальных методах и подходах оценки эффективности инвестиций Специфика состоит в денежных  потоках. Экологическое инвест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рование может быть определено как долгосрочное вложение экономических 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сурсов в охрану окружающее среды: </w:t>
      </w:r>
      <w:proofErr w:type="spellStart"/>
      <w:r w:rsidRPr="00F834BA">
        <w:rPr>
          <w:sz w:val="28"/>
          <w:szCs w:val="28"/>
        </w:rPr>
        <w:t>экотехнологию</w:t>
      </w:r>
      <w:proofErr w:type="spellEnd"/>
      <w:r w:rsidRPr="00F834BA">
        <w:rPr>
          <w:sz w:val="28"/>
          <w:szCs w:val="28"/>
        </w:rPr>
        <w:t xml:space="preserve">,  </w:t>
      </w:r>
      <w:proofErr w:type="spellStart"/>
      <w:r w:rsidRPr="00F834BA">
        <w:rPr>
          <w:sz w:val="28"/>
          <w:szCs w:val="28"/>
        </w:rPr>
        <w:t>экооборудование</w:t>
      </w:r>
      <w:proofErr w:type="spellEnd"/>
      <w:r w:rsidRPr="00F834BA">
        <w:rPr>
          <w:sz w:val="28"/>
          <w:szCs w:val="28"/>
        </w:rPr>
        <w:t>, озел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нение территорий и т.д. </w:t>
      </w:r>
      <w:proofErr w:type="gramStart"/>
      <w:r w:rsidRPr="00F834BA">
        <w:rPr>
          <w:sz w:val="28"/>
          <w:szCs w:val="28"/>
        </w:rPr>
        <w:t>Денежные потоки будут связаны с инвестиционными вложениями в приобретение экологического оборудования, с экономией изде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жек на платежах  за загрязнении окружающей среды, с предотвращением эк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номического ущерба.</w:t>
      </w:r>
      <w:proofErr w:type="gramEnd"/>
      <w:r>
        <w:rPr>
          <w:sz w:val="28"/>
          <w:szCs w:val="28"/>
        </w:rPr>
        <w:t xml:space="preserve"> </w:t>
      </w:r>
      <w:r w:rsidRPr="00F834BA">
        <w:rPr>
          <w:sz w:val="28"/>
          <w:szCs w:val="28"/>
        </w:rPr>
        <w:t>Принятие решения об инвестициях является одной из наиболее важных и сложных задач управления, требует учета и практически всех аспектов деятельности предприятия, на</w:t>
      </w:r>
      <w:bookmarkStart w:id="0" w:name="_GoBack"/>
      <w:bookmarkEnd w:id="0"/>
      <w:r w:rsidRPr="00F834BA">
        <w:rPr>
          <w:sz w:val="28"/>
          <w:szCs w:val="28"/>
        </w:rPr>
        <w:t>чиная от описания окружающей социально-экономической среды и заканчивая наличием производственных мощностей, материальных ресурсов и т.д. При всех прочих благоприятных х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рактеристиках инвестиционного проекта, он будет отклонен, если не обеспеч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вает: 1)возмещения вложенных средств за счет доходов от реализации товаров или услуг; 2) пол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чение прибыли обеспечивающей рентабельность инвестиций не ниже желаемого для фирмы уровня; 3)окупаемость инвестиций.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Экономическая эффективность инвестиций измеряется на основе соп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ставления величины инвестиций с результатом эффектов, получаемых при их реализации. Для проведения такого рода сравнений используется система кол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чественных показателей, характеризующих отдачу на инвестированный капитал. Рамки и цели экономической оценки эффе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тивности инвестиций состоит в следующем: 1) определить, проанализировать и интерпретировать все финанс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вые последствия инвестиционного проекта, которые определяют принятие 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шения об инвестировании. Это также относится и к экологическим проектам. Точность расчетов эффективности проектов во многом зависит от точности прогнозов исходных данных. Описание информационного обеспечения вкл</w:t>
      </w:r>
      <w:r w:rsidRPr="00F834BA">
        <w:rPr>
          <w:sz w:val="28"/>
          <w:szCs w:val="28"/>
        </w:rPr>
        <w:t>ю</w:t>
      </w:r>
      <w:r w:rsidRPr="00F834BA">
        <w:rPr>
          <w:sz w:val="28"/>
          <w:szCs w:val="28"/>
        </w:rPr>
        <w:t>чают в себя внешние факторы (уровень налогов, темпы инфляции, 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лютные курсы и т.д.), данные для определения доходной части проекта, издержки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екта.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Укрупненно издержки проекта можно разделить </w:t>
      </w:r>
      <w:proofErr w:type="gramStart"/>
      <w:r w:rsidRPr="00F834BA">
        <w:rPr>
          <w:sz w:val="28"/>
          <w:szCs w:val="28"/>
        </w:rPr>
        <w:t>на</w:t>
      </w:r>
      <w:proofErr w:type="gramEnd"/>
      <w:r w:rsidRPr="00F834BA">
        <w:rPr>
          <w:sz w:val="28"/>
          <w:szCs w:val="28"/>
        </w:rPr>
        <w:t xml:space="preserve"> инвестиционные и эксплуатац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онные. </w:t>
      </w:r>
      <w:proofErr w:type="gramStart"/>
      <w:r w:rsidRPr="00F834BA">
        <w:rPr>
          <w:sz w:val="28"/>
          <w:szCs w:val="28"/>
        </w:rPr>
        <w:t xml:space="preserve">К инвестиционным относятся издержки подготовительной стадии проекта, к которой обычно относятся: организационные издержки по </w:t>
      </w:r>
      <w:proofErr w:type="spellStart"/>
      <w:r w:rsidRPr="00F834BA">
        <w:rPr>
          <w:sz w:val="28"/>
          <w:szCs w:val="28"/>
        </w:rPr>
        <w:t>госрегистрации</w:t>
      </w:r>
      <w:proofErr w:type="spellEnd"/>
      <w:r w:rsidRPr="00F834BA">
        <w:rPr>
          <w:sz w:val="28"/>
          <w:szCs w:val="28"/>
        </w:rPr>
        <w:t xml:space="preserve"> и созданию структуры предприятия; затраты по отводу и осв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ению земельных участков; подготовка территории строительства; проведение строительных работ; приобретение, изготовление и монтаж оборудования; ра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>работка и изготовление оснастки и инструмента; создание социальной и техн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логической инфраструктуры; затраты на НИРС;</w:t>
      </w:r>
      <w:proofErr w:type="gramEnd"/>
      <w:r w:rsidRPr="00F834BA">
        <w:rPr>
          <w:sz w:val="28"/>
          <w:szCs w:val="28"/>
        </w:rPr>
        <w:t xml:space="preserve"> приобретение патентов, изд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лий и т.п.; разработка проектной, конструкторской и технологической докуме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 xml:space="preserve">тации; разработка, </w:t>
      </w:r>
      <w:r w:rsidRPr="00F834BA">
        <w:rPr>
          <w:sz w:val="28"/>
          <w:szCs w:val="28"/>
        </w:rPr>
        <w:lastRenderedPageBreak/>
        <w:t>изг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товление и испытание образцов продукции, затраты на подготовку кадров; мероприятия по подготовке рынка к выходу продукции; вложения </w:t>
      </w:r>
      <w:proofErr w:type="gramStart"/>
      <w:r w:rsidRPr="00F834BA">
        <w:rPr>
          <w:sz w:val="28"/>
          <w:szCs w:val="28"/>
        </w:rPr>
        <w:t>в</w:t>
      </w:r>
      <w:proofErr w:type="gramEnd"/>
      <w:r w:rsidRPr="00F834BA">
        <w:rPr>
          <w:sz w:val="28"/>
          <w:szCs w:val="28"/>
        </w:rPr>
        <w:t xml:space="preserve"> прирос т оборотных средств. Инвестиционные издержки определ</w:t>
      </w:r>
      <w:r w:rsidRPr="00F834BA">
        <w:rPr>
          <w:sz w:val="28"/>
          <w:szCs w:val="28"/>
        </w:rPr>
        <w:t>я</w:t>
      </w:r>
      <w:r w:rsidRPr="00F834BA">
        <w:rPr>
          <w:sz w:val="28"/>
          <w:szCs w:val="28"/>
        </w:rPr>
        <w:t>ются как сумма основного капитала и оборотного капитала. О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новной капитал представляет собой ресурсы, требуемые для создания и оснащения предпри</w:t>
      </w:r>
      <w:r w:rsidRPr="00F834BA">
        <w:rPr>
          <w:sz w:val="28"/>
          <w:szCs w:val="28"/>
        </w:rPr>
        <w:t>я</w:t>
      </w:r>
      <w:r w:rsidRPr="00F834BA">
        <w:rPr>
          <w:sz w:val="28"/>
          <w:szCs w:val="28"/>
        </w:rPr>
        <w:t>тия, а оборотный капитал соответствует ресурсам, необходимым для его эк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плуатации. Эксплуатационные издержки возникают со временем, когда предприятие приступает к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изводству и сбыту продукции. Делятся на переменные и постоянные издержки. Постоянные издержки принято разделять </w:t>
      </w:r>
      <w:proofErr w:type="gramStart"/>
      <w:r w:rsidRPr="00F834BA">
        <w:rPr>
          <w:sz w:val="28"/>
          <w:szCs w:val="28"/>
        </w:rPr>
        <w:t>на</w:t>
      </w:r>
      <w:proofErr w:type="gramEnd"/>
      <w:r w:rsidRPr="00F834BA">
        <w:rPr>
          <w:sz w:val="28"/>
          <w:szCs w:val="28"/>
        </w:rPr>
        <w:t xml:space="preserve"> операти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 xml:space="preserve">ные и торгово-административные. </w:t>
      </w:r>
      <w:proofErr w:type="gramStart"/>
      <w:r w:rsidRPr="00F834BA">
        <w:rPr>
          <w:sz w:val="28"/>
          <w:szCs w:val="28"/>
        </w:rPr>
        <w:t>К</w:t>
      </w:r>
      <w:proofErr w:type="gramEnd"/>
      <w:r w:rsidRPr="00F834BA">
        <w:rPr>
          <w:sz w:val="28"/>
          <w:szCs w:val="28"/>
        </w:rPr>
        <w:t xml:space="preserve"> оперативным относятся издержки, связа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 xml:space="preserve">ные с производством. К </w:t>
      </w:r>
      <w:proofErr w:type="gramStart"/>
      <w:r w:rsidRPr="00F834BA">
        <w:rPr>
          <w:sz w:val="28"/>
          <w:szCs w:val="28"/>
        </w:rPr>
        <w:t>торгово-административным</w:t>
      </w:r>
      <w:proofErr w:type="gramEnd"/>
      <w:r w:rsidRPr="00F834BA">
        <w:rPr>
          <w:sz w:val="28"/>
          <w:szCs w:val="28"/>
        </w:rPr>
        <w:t xml:space="preserve"> относятся затраты на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движение товара на рынок и сбыт, затраты на содержание и обеспечение раб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ты офиса. Выделяют также материальные издержки на персонал, калькуляционные и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 xml:space="preserve">держки, издержки на оплату услуг со стороны.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Прогнозные финансовые документы для оценки инвестиций. Существуют 3 основных документа, позволяющих планировать, анализировать и контролир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вать инвестиционные проекты: прогнозный отчет о прибылях и убытках, прогнозная балансовая ведомость и прогно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>ный финансовый план. Эти документы отличаются от бухгалтерских документов своей упрощенной формой и периодом времени (отражают б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дущий период).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Прогнозный отчет о прибылях и убытках. Отчет о прибылях и убытках отражает оперативную деятельность предприятия (производство и сбыт продукции) за определенные п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риоды времени. Демонстрируя ее эффективность с точки зрения покрытия затрат доходами от реализации произведенной проду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ции, документ определяет как предприятие выполняет свою основную фун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 xml:space="preserve">цию (производство и сбыт) и какой объем продукции можно получить от этой деятельности.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09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Таблица 12 – Прогнозный отчет о прибылях  убытках</w:t>
      </w:r>
    </w:p>
    <w:p w:rsidR="00990779" w:rsidRPr="00F834BA" w:rsidRDefault="00990779" w:rsidP="0099077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6804"/>
        <w:gridCol w:w="2092"/>
      </w:tblGrid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Наименование статьи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Периоды вр</w:t>
            </w:r>
            <w:r w:rsidRPr="00F834BA">
              <w:rPr>
                <w:sz w:val="28"/>
                <w:szCs w:val="28"/>
              </w:rPr>
              <w:t>е</w:t>
            </w:r>
            <w:r w:rsidRPr="00F834BA">
              <w:rPr>
                <w:sz w:val="28"/>
                <w:szCs w:val="28"/>
              </w:rPr>
              <w:t>мени</w:t>
            </w: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Валовый объем продаж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2.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Потери и налоги с продаж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3.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Чистый объем продаж (1-2)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4.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Сырье и материалы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5.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Комплектующие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6.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Сдельная зарплата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7.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Другие переменные издержки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8.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Суммарные переменные издержки (4+5+6+7)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9.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Валовая прибыль (3-8)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10.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Налоги с дохода и на активы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11.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Оперативные издержки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lastRenderedPageBreak/>
              <w:t>12.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Торговые издержки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13.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Административные издержки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14.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Суммарные постоянные издержки (11+12+13)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15.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Амортизация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16.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Проценты по кредитам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17.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Суммарные калькуляционные издержки (15+16)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18.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Другие доходы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19.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Другие затраты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20.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Прибыль до выплаты налога (9-10-14-17-18-19)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21.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Налог на прибыль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  <w:tr w:rsidR="00990779" w:rsidRPr="00F834BA" w:rsidTr="008A0C3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center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22.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  <w:r w:rsidRPr="00F834BA">
              <w:rPr>
                <w:sz w:val="28"/>
                <w:szCs w:val="28"/>
              </w:rPr>
              <w:t>Чистая прибыль (20-21)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779" w:rsidRPr="00F834BA" w:rsidRDefault="00990779" w:rsidP="008A0C3A">
            <w:pPr>
              <w:jc w:val="both"/>
              <w:rPr>
                <w:sz w:val="28"/>
                <w:szCs w:val="28"/>
              </w:rPr>
            </w:pPr>
          </w:p>
        </w:tc>
      </w:tr>
    </w:tbl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Потребляемые ресурсы и производимая продукция имеют физическую форму, а цены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пользуются для их представления в стоимостном выражении. В идеальном случае цены должны отражать реальные экономические стоим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потребляемых ресурсов и производимой продукции на горизонт планир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вания. Текущие цены изменяются во времени в результате инфляции. Если и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фляция оказывает значительное влияние на стоимость ресурсов и цены на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изводимую продукцию, то это влияние необходимо учитывать в инвестиционном прое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те. Если уровень инфляции незначителен, то её можно не учитывать. Инфляцию также можно не учитывать, если все относительные цены на ввод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мые ресурсы и производимую продукцию остаются неизменными (относител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ная цена – это цена продукта, выраженная не в деньгах, а в цене другого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дукта). В условиях значительной инфляции расчет эффекти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>ности инвестиций в постоянных ценах или во внешней валюте может приводить к знач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тельным ошибкам. Если относительные цены со временем значительно меняются, то необходимо оценить б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дущие уровни инфляции, они должны прогнозироваться постатейно для основных статей выплат и поступлений. При задании сценариев инфляции желательно выбирать наиболее невыгодные из возможных сценар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ев. Уровень инфляции должен оцениваться на основании мнений квалифицир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ванных экспертов.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Деньги имеют временную цену и сумма, имеющаяся в наличии в настоящее время, обладает большей ценностью, чем такая же сумма в будущем. Эта ра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>ница может быть определена как процентная ставка, характеризующая относ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тельные изменения за определенный период времени. Соизмерение разновр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менных денежных показателей обычно осуществляется приведением их знач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ний к стоимости начального периода (дисконтирование). 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Норма дисконта или ставка дисконтирования – минимальная норма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были, ниже которой инвестор счел бы для себя вложение невыгодным. Норма дисконта определяется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 xml:space="preserve">ходя из стоимости капитала и премии за риск.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Другой подход к методу определения дисконта основан на понятии сре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 xml:space="preserve">невзвешенной стоимости капитала. Цена капитала – стоимость </w:t>
      </w:r>
      <w:r w:rsidRPr="00F834BA">
        <w:rPr>
          <w:sz w:val="28"/>
          <w:szCs w:val="28"/>
        </w:rPr>
        <w:lastRenderedPageBreak/>
        <w:t>используемых в проекте финансовых ресурсов. Она определяется условиями источника капит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ла. Такими источниками могут быть собственные средства предприятия, ба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ковские кредиты, займы у других организаций, привилегированные или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стые акции. В зависимости от источников цена капитала может меняться. Ст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имость </w:t>
      </w:r>
      <w:proofErr w:type="gramStart"/>
      <w:r w:rsidRPr="00F834BA">
        <w:rPr>
          <w:sz w:val="28"/>
          <w:szCs w:val="28"/>
        </w:rPr>
        <w:t>всего объема капитала, используемого для финансирования проекта предста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>ляет</w:t>
      </w:r>
      <w:proofErr w:type="gramEnd"/>
      <w:r w:rsidRPr="00F834BA">
        <w:rPr>
          <w:sz w:val="28"/>
          <w:szCs w:val="28"/>
        </w:rPr>
        <w:t xml:space="preserve"> собой средневзвешенную величину, зависящую от двух факторов: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>1) цена каждого источника капитала, т.е. та доходность, которую требует вл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делец средств за их использование;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2) доля каждой разновидности средств в общей сумме капит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ла.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Пример: Общий требуемый объем инвестиций =1 000 000 тенге. Из них кредит = 250 000 под 12% годовых. Собственный капитал = 750 000. Доходность, требуемая акцион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рами компании 8%.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09"/>
        <w:rPr>
          <w:sz w:val="28"/>
          <w:szCs w:val="28"/>
        </w:rPr>
      </w:pPr>
      <w:r w:rsidRPr="00F834BA">
        <w:rPr>
          <w:sz w:val="28"/>
          <w:szCs w:val="28"/>
        </w:rPr>
        <w:object w:dxaOrig="4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75pt;height:15.75pt" o:ole="">
            <v:imagedata r:id="rId5" o:title=""/>
          </v:shape>
          <o:OLEObject Type="Embed" ProgID="Unknown" ShapeID="_x0000_i1025" DrawAspect="Content" ObjectID="_1647107781" r:id="rId6"/>
        </w:objec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Предложение оправдано только в том случае, если оно приносит большую дохо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ность, чем стоимость привлекаемого капитала, поэтому при выборе нормы дисконта можно ориентироваться на средневзвешенную стоимость к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питала.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Горизонт планирования можно определить как период времени, в отн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шении которого принимается решение о контроле и управлении сферы хозя</w:t>
      </w:r>
      <w:r w:rsidRPr="00F834BA">
        <w:rPr>
          <w:sz w:val="28"/>
          <w:szCs w:val="28"/>
        </w:rPr>
        <w:t>й</w:t>
      </w:r>
      <w:r w:rsidRPr="00F834BA">
        <w:rPr>
          <w:sz w:val="28"/>
          <w:szCs w:val="28"/>
        </w:rPr>
        <w:t>ственной деятельности, связанной с проектом, или в отношении которого фо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мируется план инвестиционной и хозяйственной деятельности. Для определ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ния горизонтов планирования необходимо учитывать различные факторы, например, фазы жизненного цикла продукции, темпы технического прогресса, возможности альтернативных инвестиций, административные ограничения, п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риод времени, за пределами которого надежные прогнозы невозможны.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Выбор шага расчета. Правила выбора шага расчета формулируются следующим обр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зом: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1) шаг расчета должен быть настолько мал, чтобы можно было отслеживать все выплаты, приводящие к отрицательному значению баланса наличности;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>2) шаг расчета должен быть 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столько мал, чтобы отсутствие учета инфляции не искажало результата расчета;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>3) шаг расчета должен быть максимально большим, насколько это допускается двумя пред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>дущими правилами.</w:t>
      </w:r>
    </w:p>
    <w:p w:rsidR="00990779" w:rsidRPr="00F834BA" w:rsidRDefault="00990779" w:rsidP="00990779">
      <w:pPr>
        <w:ind w:firstLine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Для оценки результатов экологического проекта используется общеприн</w:t>
      </w:r>
      <w:r w:rsidRPr="00F834BA">
        <w:rPr>
          <w:sz w:val="28"/>
          <w:szCs w:val="28"/>
        </w:rPr>
        <w:t>я</w:t>
      </w:r>
      <w:r w:rsidRPr="00F834BA">
        <w:rPr>
          <w:sz w:val="28"/>
          <w:szCs w:val="28"/>
        </w:rPr>
        <w:t>тые в международной деловой практике интегральные (обобщающие) показ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тели эффективности: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1) чистый приведенный доход;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2) индекс прибыльности;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3) период окупаемости с уч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том дисконтирования;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4) внутренняя норма рентабельности.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Все расчеты интегральных показателей выполняются на основании ф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нансового плана с дисконтированными притоками и оттоками денежных средств, возникающими в процессе реализ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ции проекта. Сумма поступлений денежных средств за определенный период </w:t>
      </w:r>
      <w:r w:rsidRPr="00F834BA">
        <w:rPr>
          <w:sz w:val="28"/>
          <w:szCs w:val="28"/>
        </w:rPr>
        <w:object w:dxaOrig="580" w:dyaOrig="320">
          <v:shape id="_x0000_i1026" type="#_x0000_t75" style="width:29.25pt;height:15.75pt" o:ole="">
            <v:imagedata r:id="rId7" o:title=""/>
          </v:shape>
          <o:OLEObject Type="Embed" ProgID="Unknown" ShapeID="_x0000_i1026" DrawAspect="Content" ObjectID="_1647107782" r:id="rId8"/>
        </w:object>
      </w:r>
      <w:r w:rsidRPr="00F834BA">
        <w:rPr>
          <w:sz w:val="28"/>
          <w:szCs w:val="28"/>
        </w:rPr>
        <w:t xml:space="preserve"> формируется путем суммир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вания следующих статей финансового плана: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1) поступления от сбыта продукции;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2) поступления от реализ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ции активов.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Сумма выплат </w:t>
      </w:r>
      <w:r w:rsidRPr="00F834BA">
        <w:rPr>
          <w:sz w:val="28"/>
          <w:szCs w:val="28"/>
        </w:rPr>
        <w:object w:dxaOrig="800" w:dyaOrig="320">
          <v:shape id="_x0000_i1027" type="#_x0000_t75" style="width:39.75pt;height:15.75pt" o:ole="">
            <v:imagedata r:id="rId9" o:title=""/>
          </v:shape>
          <o:OLEObject Type="Embed" ProgID="Unknown" ShapeID="_x0000_i1027" DrawAspect="Content" ObjectID="_1647107783" r:id="rId10"/>
        </w:object>
      </w:r>
      <w:r w:rsidRPr="00F834BA">
        <w:rPr>
          <w:sz w:val="28"/>
          <w:szCs w:val="28"/>
        </w:rPr>
        <w:t xml:space="preserve"> включает в себя переменные издержки, затраты на отдельную заработную плату, постоянные издержки, налоги, затраты на прио</w:t>
      </w:r>
      <w:r w:rsidRPr="00F834BA">
        <w:rPr>
          <w:sz w:val="28"/>
          <w:szCs w:val="28"/>
        </w:rPr>
        <w:t>б</w:t>
      </w:r>
      <w:r w:rsidRPr="00F834BA">
        <w:rPr>
          <w:sz w:val="28"/>
          <w:szCs w:val="28"/>
        </w:rPr>
        <w:t xml:space="preserve">ретение активов, другие издержки подготовительного периода. Номинальные значения </w:t>
      </w:r>
      <w:r w:rsidRPr="00F834BA">
        <w:rPr>
          <w:sz w:val="28"/>
          <w:szCs w:val="28"/>
        </w:rPr>
        <w:object w:dxaOrig="580" w:dyaOrig="320">
          <v:shape id="_x0000_i1028" type="#_x0000_t75" style="width:29.25pt;height:15.75pt" o:ole="">
            <v:imagedata r:id="rId7" o:title=""/>
          </v:shape>
          <o:OLEObject Type="Embed" ProgID="Unknown" ShapeID="_x0000_i1028" DrawAspect="Content" ObjectID="_1647107784" r:id="rId11"/>
        </w:object>
      </w:r>
      <w:r w:rsidRPr="00F834BA">
        <w:rPr>
          <w:sz w:val="28"/>
          <w:szCs w:val="28"/>
        </w:rPr>
        <w:t xml:space="preserve"> и </w:t>
      </w:r>
      <w:r w:rsidRPr="00F834BA">
        <w:rPr>
          <w:sz w:val="28"/>
          <w:szCs w:val="28"/>
        </w:rPr>
        <w:object w:dxaOrig="800" w:dyaOrig="320">
          <v:shape id="_x0000_i1029" type="#_x0000_t75" style="width:39.75pt;height:15.75pt" o:ole="">
            <v:imagedata r:id="rId9" o:title=""/>
          </v:shape>
          <o:OLEObject Type="Embed" ProgID="Unknown" ShapeID="_x0000_i1029" DrawAspect="Content" ObjectID="_1647107785" r:id="rId12"/>
        </w:object>
      </w:r>
      <w:r w:rsidRPr="00F834BA">
        <w:rPr>
          <w:sz w:val="28"/>
          <w:szCs w:val="28"/>
        </w:rPr>
        <w:t>для каждого периода времени умножаются на соотве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 xml:space="preserve">ствующий коэффициент дисконтирования и определяются </w:t>
      </w:r>
      <w:proofErr w:type="spellStart"/>
      <w:r w:rsidRPr="00F834BA">
        <w:rPr>
          <w:sz w:val="28"/>
          <w:szCs w:val="28"/>
        </w:rPr>
        <w:t>продисконтирова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ные</w:t>
      </w:r>
      <w:proofErr w:type="spellEnd"/>
      <w:r w:rsidRPr="00F834BA">
        <w:rPr>
          <w:sz w:val="28"/>
          <w:szCs w:val="28"/>
        </w:rPr>
        <w:t xml:space="preserve"> (текущие, приведенные) поступления </w:t>
      </w:r>
      <w:r w:rsidRPr="00F834BA">
        <w:rPr>
          <w:sz w:val="28"/>
          <w:szCs w:val="28"/>
        </w:rPr>
        <w:object w:dxaOrig="1719" w:dyaOrig="660">
          <v:shape id="_x0000_i1030" type="#_x0000_t75" style="width:86.25pt;height:33pt" o:ole="">
            <v:imagedata r:id="rId13" o:title=""/>
          </v:shape>
          <o:OLEObject Type="Embed" ProgID="Unknown" ShapeID="_x0000_i1030" DrawAspect="Content" ObjectID="_1647107786" r:id="rId14"/>
        </w:object>
      </w:r>
      <w:r w:rsidRPr="00F834BA">
        <w:rPr>
          <w:sz w:val="28"/>
          <w:szCs w:val="28"/>
        </w:rPr>
        <w:t xml:space="preserve"> и </w:t>
      </w:r>
      <w:proofErr w:type="spellStart"/>
      <w:r w:rsidRPr="00F834BA">
        <w:rPr>
          <w:sz w:val="28"/>
          <w:szCs w:val="28"/>
        </w:rPr>
        <w:t>продисконтирова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ные</w:t>
      </w:r>
      <w:proofErr w:type="spellEnd"/>
      <w:r w:rsidRPr="00F834BA">
        <w:rPr>
          <w:sz w:val="28"/>
          <w:szCs w:val="28"/>
        </w:rPr>
        <w:t xml:space="preserve"> выплаты </w:t>
      </w:r>
      <w:r w:rsidRPr="00F834BA">
        <w:rPr>
          <w:sz w:val="28"/>
          <w:szCs w:val="28"/>
        </w:rPr>
        <w:object w:dxaOrig="1860" w:dyaOrig="660">
          <v:shape id="_x0000_i1031" type="#_x0000_t75" style="width:93pt;height:33pt" o:ole="">
            <v:imagedata r:id="rId15" o:title=""/>
          </v:shape>
          <o:OLEObject Type="Embed" ProgID="Unknown" ShapeID="_x0000_i1031" DrawAspect="Content" ObjectID="_1647107787" r:id="rId16"/>
        </w:object>
      </w:r>
      <w:r w:rsidRPr="00F834BA">
        <w:rPr>
          <w:sz w:val="28"/>
          <w:szCs w:val="28"/>
        </w:rPr>
        <w:t>.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Чистый приведенный доход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 (чистый дисконтированный доход, ч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стая текущая стоимость, чистая дисконтированная стоимость) - суть критерия состоит в сравнении текущей стоимости будущих денежных поступлений от проекта с денежными выплатами, необход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мыми для его реализации.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center"/>
        <w:rPr>
          <w:sz w:val="28"/>
          <w:szCs w:val="28"/>
        </w:rPr>
      </w:pPr>
      <w:r w:rsidRPr="00F834BA">
        <w:rPr>
          <w:sz w:val="28"/>
          <w:szCs w:val="28"/>
        </w:rPr>
        <w:object w:dxaOrig="3220" w:dyaOrig="680">
          <v:shape id="_x0000_i1032" type="#_x0000_t75" style="width:161.25pt;height:33.75pt" o:ole="">
            <v:imagedata r:id="rId17" o:title=""/>
          </v:shape>
          <o:OLEObject Type="Embed" ProgID="Unknown" ShapeID="_x0000_i1032" DrawAspect="Content" ObjectID="_1647107788" r:id="rId18"/>
        </w:object>
      </w:r>
      <w:r w:rsidRPr="00F834BA">
        <w:rPr>
          <w:sz w:val="28"/>
          <w:szCs w:val="28"/>
        </w:rPr>
        <w:t>,                                        (22)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0</wp:posOffset>
                </wp:positionV>
                <wp:extent cx="114300" cy="685800"/>
                <wp:effectExtent l="5715" t="5715" r="13335" b="13335"/>
                <wp:wrapNone/>
                <wp:docPr id="2" name="Ле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685800"/>
                        </a:xfrm>
                        <a:prstGeom prst="leftBrace">
                          <a:avLst>
                            <a:gd name="adj1" fmla="val 50000"/>
                            <a:gd name="adj2" fmla="val 4898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2" o:spid="_x0000_s1026" type="#_x0000_t87" style="position:absolute;margin-left:45pt;margin-top:0;width:9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" adj=",10580"/>
            </w:pict>
          </mc:Fallback>
        </mc:AlternateContent>
      </w:r>
      <w:r w:rsidRPr="00F834BA">
        <w:rPr>
          <w:sz w:val="28"/>
          <w:szCs w:val="28"/>
        </w:rPr>
        <w:object w:dxaOrig="3519" w:dyaOrig="1040">
          <v:shape id="_x0000_i1033" type="#_x0000_t75" style="width:176.25pt;height:51.75pt" o:ole="">
            <v:imagedata r:id="rId19" o:title=""/>
          </v:shape>
          <o:OLEObject Type="Embed" ProgID="Unknown" ShapeID="_x0000_i1033" DrawAspect="Content" ObjectID="_1647107789" r:id="rId20"/>
        </w:objec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Если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 &gt;0 – это означает, что проект будет обеспечивать доходность, пр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вышающую минимальную требуемую норму доходности на вложенный кап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тал. Если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=0 – доходность ожидается точно равной требуемой норме. </w:t>
      </w:r>
      <w:proofErr w:type="gramStart"/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>&lt;0 – доходность ожидается меньше требуемой нормы.</w:t>
      </w:r>
      <w:proofErr w:type="gramEnd"/>
      <w:r w:rsidRPr="00F834BA">
        <w:rPr>
          <w:sz w:val="28"/>
          <w:szCs w:val="28"/>
        </w:rPr>
        <w:t xml:space="preserve"> Таким образом, проект может быть одобрен в случае, если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&gt;=0.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При сравнении альтернативных проектов, чем больше значение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>, тем более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ект привлекателен. Оценка этого показателя не дает информации об относительной мере роста ценности фирмы. По показателю нельзя судить о временном промежутке, до того момента вр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мени, когда инвестиции в проект окупаются.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Индекс прибыльности </w:t>
      </w:r>
      <w:r w:rsidRPr="00F834BA">
        <w:rPr>
          <w:sz w:val="28"/>
          <w:szCs w:val="28"/>
          <w:lang w:val="en-US"/>
        </w:rPr>
        <w:t>PI</w:t>
      </w:r>
      <w:r w:rsidRPr="00F834BA">
        <w:rPr>
          <w:sz w:val="28"/>
          <w:szCs w:val="28"/>
        </w:rPr>
        <w:t xml:space="preserve"> (рентабельности инвестиций)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center"/>
        <w:rPr>
          <w:sz w:val="28"/>
          <w:szCs w:val="28"/>
          <w:lang w:val="en-US"/>
        </w:rPr>
      </w:pPr>
      <w:r w:rsidRPr="00F834BA">
        <w:rPr>
          <w:sz w:val="28"/>
          <w:szCs w:val="28"/>
        </w:rPr>
        <w:object w:dxaOrig="1800" w:dyaOrig="1320">
          <v:shape id="_x0000_i1034" type="#_x0000_t75" style="width:90pt;height:66pt" o:ole="">
            <v:imagedata r:id="rId21" o:title=""/>
          </v:shape>
          <o:OLEObject Type="Embed" ProgID="Unknown" ShapeID="_x0000_i1034" DrawAspect="Content" ObjectID="_1647107790" r:id="rId22"/>
        </w:object>
      </w:r>
      <w:r w:rsidRPr="00F834BA">
        <w:rPr>
          <w:sz w:val="28"/>
          <w:szCs w:val="28"/>
        </w:rPr>
        <w:t xml:space="preserve">        ,                                         (23)</w:t>
      </w:r>
    </w:p>
    <w:p w:rsidR="00990779" w:rsidRPr="00F834BA" w:rsidRDefault="00990779" w:rsidP="00990779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38100</wp:posOffset>
                </wp:positionV>
                <wp:extent cx="114300" cy="571500"/>
                <wp:effectExtent l="5715" t="13970" r="13335" b="5080"/>
                <wp:wrapNone/>
                <wp:docPr id="1" name="Ле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571500"/>
                        </a:xfrm>
                        <a:prstGeom prst="leftBrace">
                          <a:avLst>
                            <a:gd name="adj1" fmla="val 41667"/>
                            <a:gd name="adj2" fmla="val 4877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1" o:spid="_x0000_s1026" type="#_x0000_t87" style="position:absolute;margin-left:36pt;margin-top:3pt;width:9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" adj=",10536"/>
            </w:pict>
          </mc:Fallback>
        </mc:AlternateContent>
      </w:r>
      <w:r w:rsidRPr="00F834BA">
        <w:rPr>
          <w:sz w:val="28"/>
          <w:szCs w:val="28"/>
        </w:rPr>
        <w:object w:dxaOrig="3480" w:dyaOrig="1040">
          <v:shape id="_x0000_i1035" type="#_x0000_t75" style="width:174pt;height:51.75pt" o:ole="">
            <v:imagedata r:id="rId23" o:title=""/>
          </v:shape>
          <o:OLEObject Type="Embed" ProgID="Unknown" ShapeID="_x0000_i1035" DrawAspect="Content" ObjectID="_1647107791" r:id="rId24"/>
        </w:objec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Показатель может использоваться для ранжирования проектов, требующих инвест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ции разного масштаба, в порядке их прибыли и используется для сравнения проектов с ра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 xml:space="preserve">личными горизонтами планирования. Показатель </w:t>
      </w:r>
      <w:r w:rsidRPr="00F834BA">
        <w:rPr>
          <w:sz w:val="28"/>
          <w:szCs w:val="28"/>
          <w:lang w:val="en-US"/>
        </w:rPr>
        <w:t>PI</w:t>
      </w:r>
      <w:r w:rsidRPr="00F834BA">
        <w:rPr>
          <w:sz w:val="28"/>
          <w:szCs w:val="28"/>
        </w:rPr>
        <w:t xml:space="preserve"> представляет собой отношение текущих дене</w:t>
      </w:r>
      <w:r w:rsidRPr="00F834BA">
        <w:rPr>
          <w:sz w:val="28"/>
          <w:szCs w:val="28"/>
        </w:rPr>
        <w:t>ж</w:t>
      </w:r>
      <w:r w:rsidRPr="00F834BA">
        <w:rPr>
          <w:sz w:val="28"/>
          <w:szCs w:val="28"/>
        </w:rPr>
        <w:t xml:space="preserve">ных поступлений от проекта к текущим денежным выплатам.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Период окупаемости с учетом дисконтирования </w:t>
      </w:r>
      <w:r w:rsidRPr="00F834BA">
        <w:rPr>
          <w:sz w:val="28"/>
          <w:szCs w:val="28"/>
          <w:lang w:val="en-US"/>
        </w:rPr>
        <w:t>PBP</w:t>
      </w:r>
      <w:r w:rsidRPr="00F834BA">
        <w:rPr>
          <w:sz w:val="28"/>
          <w:szCs w:val="28"/>
        </w:rPr>
        <w:t xml:space="preserve"> (период окупаем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сти, срок окупаемости, окупаемость). Под периодом окупаемости с учетом ди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контирования понимаются период времени от момента начала реализации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екта до того момента эксплуатации проекта, в котором суммарные дисконтир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ванные поступления становятся равным суммарным дисконтированным выпл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там. Период окупаемости рассчитывается из условия выполнения раве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 xml:space="preserve">ства: 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center"/>
        <w:rPr>
          <w:sz w:val="28"/>
          <w:szCs w:val="28"/>
        </w:rPr>
      </w:pPr>
      <w:r w:rsidRPr="00F834BA">
        <w:rPr>
          <w:sz w:val="28"/>
          <w:szCs w:val="28"/>
        </w:rPr>
        <w:object w:dxaOrig="2840" w:dyaOrig="680">
          <v:shape id="_x0000_i1036" type="#_x0000_t75" style="width:141.75pt;height:33.75pt" o:ole="">
            <v:imagedata r:id="rId25" o:title=""/>
          </v:shape>
          <o:OLEObject Type="Embed" ProgID="Unknown" ShapeID="_x0000_i1036" DrawAspect="Content" ObjectID="_1647107792" r:id="rId26"/>
        </w:object>
      </w:r>
      <w:r w:rsidRPr="00F834BA">
        <w:rPr>
          <w:sz w:val="28"/>
          <w:szCs w:val="28"/>
        </w:rPr>
        <w:t xml:space="preserve">  ,                               (24)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Рассчитанную величину периода окупаемости обычно сравнивают с барьерным зн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чением (ограничительным критерием), определенным компанией из стратегических сообр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жений. Этот показатель игнорирует все поступления денежных средств, появляющихся после момента окупаемости проекта. Пок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затель РВР обычно не используется сам по себе, а как дополнение к другим 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казателям.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Внутренняя норма рентабельности (</w:t>
      </w:r>
      <w:r w:rsidRPr="00F834BA">
        <w:rPr>
          <w:sz w:val="28"/>
          <w:szCs w:val="28"/>
          <w:lang w:val="en-US"/>
        </w:rPr>
        <w:t>IRR</w:t>
      </w:r>
      <w:r w:rsidRPr="00F834BA">
        <w:rPr>
          <w:sz w:val="28"/>
          <w:szCs w:val="28"/>
        </w:rPr>
        <w:t>) (внутренняя норма доходности, внутренняя норма прибыли, проверочный дисконт) - представляет собой пров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рочный дисконт, при котором суммарные текущие поступления от проекта ра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>ны суммарным текущим выплатам за выбранный горизонт планирования: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center"/>
        <w:rPr>
          <w:sz w:val="28"/>
          <w:szCs w:val="28"/>
        </w:rPr>
      </w:pPr>
      <w:r w:rsidRPr="00F834BA">
        <w:rPr>
          <w:sz w:val="28"/>
          <w:szCs w:val="28"/>
        </w:rPr>
        <w:object w:dxaOrig="3120" w:dyaOrig="680">
          <v:shape id="_x0000_i1037" type="#_x0000_t75" style="width:156pt;height:33.75pt" o:ole="">
            <v:imagedata r:id="rId27" o:title=""/>
          </v:shape>
          <o:OLEObject Type="Embed" ProgID="Unknown" ShapeID="_x0000_i1037" DrawAspect="Content" ObjectID="_1647107793" r:id="rId28"/>
        </w:object>
      </w:r>
      <w:r w:rsidRPr="00F834BA">
        <w:rPr>
          <w:sz w:val="28"/>
          <w:szCs w:val="28"/>
        </w:rPr>
        <w:t>,                                   (25)</w:t>
      </w: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Чем больше </w:t>
      </w:r>
      <w:r w:rsidRPr="00F834BA">
        <w:rPr>
          <w:sz w:val="28"/>
          <w:szCs w:val="28"/>
        </w:rPr>
        <w:object w:dxaOrig="460" w:dyaOrig="260">
          <v:shape id="_x0000_i1038" type="#_x0000_t75" style="width:23.25pt;height:12.75pt" o:ole="">
            <v:imagedata r:id="rId29" o:title=""/>
          </v:shape>
          <o:OLEObject Type="Embed" ProgID="Unknown" ShapeID="_x0000_i1038" DrawAspect="Content" ObjectID="_1647107794" r:id="rId30"/>
        </w:object>
      </w:r>
      <w:r w:rsidRPr="00F834BA">
        <w:rPr>
          <w:sz w:val="28"/>
          <w:szCs w:val="28"/>
        </w:rPr>
        <w:t>, тем привлекательнее проект, тем больше запас прочн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проекта. Минимальным значением может считаться значение</w:t>
      </w:r>
      <w:r w:rsidRPr="00F834BA">
        <w:rPr>
          <w:sz w:val="28"/>
          <w:szCs w:val="28"/>
        </w:rPr>
        <w:object w:dxaOrig="460" w:dyaOrig="260">
          <v:shape id="_x0000_i1039" type="#_x0000_t75" style="width:23.25pt;height:12.75pt" o:ole="">
            <v:imagedata r:id="rId31" o:title=""/>
          </v:shape>
          <o:OLEObject Type="Embed" ProgID="Unknown" ShapeID="_x0000_i1039" DrawAspect="Content" ObjectID="_1647107795" r:id="rId32"/>
        </w:object>
      </w:r>
      <w:r w:rsidRPr="00F834BA">
        <w:rPr>
          <w:sz w:val="28"/>
          <w:szCs w:val="28"/>
        </w:rPr>
        <w:t>&gt;</w:t>
      </w:r>
      <w:r w:rsidRPr="00F834BA">
        <w:rPr>
          <w:sz w:val="28"/>
          <w:szCs w:val="28"/>
          <w:lang w:val="en-US"/>
        </w:rPr>
        <w:object w:dxaOrig="180" w:dyaOrig="200">
          <v:shape id="_x0000_i1040" type="#_x0000_t75" style="width:9pt;height:9.75pt" o:ole="">
            <v:imagedata r:id="rId33" o:title=""/>
          </v:shape>
          <o:OLEObject Type="Embed" ProgID="Unknown" ShapeID="_x0000_i1040" DrawAspect="Content" ObjectID="_1647107796" r:id="rId34"/>
        </w:object>
      </w:r>
      <w:r w:rsidRPr="00F834BA">
        <w:rPr>
          <w:sz w:val="28"/>
          <w:szCs w:val="28"/>
        </w:rPr>
        <w:t xml:space="preserve">. </w:t>
      </w:r>
      <w:r w:rsidRPr="00F834BA">
        <w:rPr>
          <w:sz w:val="28"/>
          <w:szCs w:val="28"/>
        </w:rPr>
        <w:object w:dxaOrig="460" w:dyaOrig="260">
          <v:shape id="_x0000_i1041" type="#_x0000_t75" style="width:23.25pt;height:12.75pt" o:ole="">
            <v:imagedata r:id="rId35" o:title=""/>
          </v:shape>
          <o:OLEObject Type="Embed" ProgID="Unknown" ShapeID="_x0000_i1041" DrawAspect="Content" ObjectID="_1647107797" r:id="rId36"/>
        </w:object>
      </w:r>
      <w:r w:rsidRPr="00F834BA">
        <w:rPr>
          <w:sz w:val="28"/>
          <w:szCs w:val="28"/>
        </w:rPr>
        <w:t xml:space="preserve"> в качестве показателя эффективности инвестиций обладает существенными недоста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ками.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1) Хотя показатель подходит для сравнения инвестиционных проектов различных масштабов, он не даёт абсолютной информации в денежном выр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жении, т.е. в отличие от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 не даёт ответа на вопрос: насколько увеличится стоимость компании в случае реализации ан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лизируемого проекта.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2) При расчете </w:t>
      </w:r>
      <w:r w:rsidRPr="00F834BA">
        <w:rPr>
          <w:sz w:val="28"/>
          <w:szCs w:val="28"/>
        </w:rPr>
        <w:object w:dxaOrig="460" w:dyaOrig="260">
          <v:shape id="_x0000_i1042" type="#_x0000_t75" style="width:23.25pt;height:12.75pt" o:ole="">
            <v:imagedata r:id="rId37" o:title=""/>
          </v:shape>
          <o:OLEObject Type="Embed" ProgID="Unknown" ShapeID="_x0000_i1042" DrawAspect="Content" ObjectID="_1647107798" r:id="rId38"/>
        </w:object>
      </w:r>
      <w:r w:rsidRPr="00F834BA">
        <w:rPr>
          <w:sz w:val="28"/>
          <w:szCs w:val="28"/>
        </w:rPr>
        <w:t xml:space="preserve"> принимается допущение о том, что суммарные положительные дене</w:t>
      </w:r>
      <w:r w:rsidRPr="00F834BA">
        <w:rPr>
          <w:sz w:val="28"/>
          <w:szCs w:val="28"/>
        </w:rPr>
        <w:t>ж</w:t>
      </w:r>
      <w:r w:rsidRPr="00F834BA">
        <w:rPr>
          <w:sz w:val="28"/>
          <w:szCs w:val="28"/>
        </w:rPr>
        <w:t xml:space="preserve">ные поступления реинвестируются по ставке равной </w:t>
      </w:r>
      <w:r w:rsidRPr="00F834BA">
        <w:rPr>
          <w:sz w:val="28"/>
          <w:szCs w:val="28"/>
        </w:rPr>
        <w:object w:dxaOrig="460" w:dyaOrig="260">
          <v:shape id="_x0000_i1043" type="#_x0000_t75" style="width:23.25pt;height:12.75pt" o:ole="">
            <v:imagedata r:id="rId39" o:title=""/>
          </v:shape>
          <o:OLEObject Type="Embed" ProgID="Unknown" ShapeID="_x0000_i1043" DrawAspect="Content" ObjectID="_1647107799" r:id="rId40"/>
        </w:object>
      </w:r>
      <w:r w:rsidRPr="00F834BA">
        <w:rPr>
          <w:sz w:val="28"/>
          <w:szCs w:val="28"/>
        </w:rPr>
        <w:t xml:space="preserve">. Например, если рассчитанное значение </w:t>
      </w:r>
      <w:r w:rsidRPr="00F834BA">
        <w:rPr>
          <w:sz w:val="28"/>
          <w:szCs w:val="28"/>
        </w:rPr>
        <w:object w:dxaOrig="460" w:dyaOrig="260">
          <v:shape id="_x0000_i1044" type="#_x0000_t75" style="width:23.25pt;height:12.75pt" o:ole="">
            <v:imagedata r:id="rId41" o:title=""/>
          </v:shape>
          <o:OLEObject Type="Embed" ProgID="Unknown" ShapeID="_x0000_i1044" DrawAspect="Content" ObjectID="_1647107800" r:id="rId42"/>
        </w:object>
      </w:r>
      <w:r w:rsidRPr="00F834BA">
        <w:rPr>
          <w:sz w:val="28"/>
          <w:szCs w:val="28"/>
        </w:rPr>
        <w:t xml:space="preserve"> равно 50%, то имеется ввиду, что все дене</w:t>
      </w:r>
      <w:r w:rsidRPr="00F834BA">
        <w:rPr>
          <w:sz w:val="28"/>
          <w:szCs w:val="28"/>
        </w:rPr>
        <w:t>ж</w:t>
      </w:r>
      <w:r w:rsidRPr="00F834BA">
        <w:rPr>
          <w:sz w:val="28"/>
          <w:szCs w:val="28"/>
        </w:rPr>
        <w:t>ные поступления должны реинвестироваться по ставке 50%. Однако маловер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ятно, что компания имеет ежегодные инвестиционные возможности, обеспеч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вающие такой размер прибыльности, т.е. </w:t>
      </w:r>
      <w:proofErr w:type="gramStart"/>
      <w:r w:rsidRPr="00F834BA">
        <w:rPr>
          <w:sz w:val="28"/>
          <w:szCs w:val="28"/>
        </w:rPr>
        <w:t>величина</w:t>
      </w:r>
      <w:proofErr w:type="gramEnd"/>
      <w:r w:rsidRPr="00F834BA">
        <w:rPr>
          <w:sz w:val="28"/>
          <w:szCs w:val="28"/>
        </w:rPr>
        <w:t xml:space="preserve"> </w:t>
      </w:r>
      <w:r w:rsidRPr="00F834BA">
        <w:rPr>
          <w:sz w:val="28"/>
          <w:szCs w:val="28"/>
        </w:rPr>
        <w:object w:dxaOrig="460" w:dyaOrig="260">
          <v:shape id="_x0000_i1045" type="#_x0000_t75" style="width:23.25pt;height:12.75pt" o:ole="">
            <v:imagedata r:id="rId43" o:title=""/>
          </v:shape>
          <o:OLEObject Type="Embed" ProgID="Unknown" ShapeID="_x0000_i1045" DrawAspect="Content" ObjectID="_1647107801" r:id="rId44"/>
        </w:object>
      </w:r>
      <w:r w:rsidRPr="00F834BA">
        <w:rPr>
          <w:sz w:val="28"/>
          <w:szCs w:val="28"/>
        </w:rPr>
        <w:t>опр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деляет не реальную доходность проекта, а её степень </w:t>
      </w:r>
      <w:proofErr w:type="spellStart"/>
      <w:r w:rsidRPr="00F834BA">
        <w:rPr>
          <w:sz w:val="28"/>
          <w:szCs w:val="28"/>
        </w:rPr>
        <w:t>завышенности</w:t>
      </w:r>
      <w:proofErr w:type="spellEnd"/>
      <w:r w:rsidRPr="00F834BA">
        <w:rPr>
          <w:sz w:val="28"/>
          <w:szCs w:val="28"/>
        </w:rPr>
        <w:t xml:space="preserve">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 xml:space="preserve">3) Недостаток </w:t>
      </w:r>
      <w:r w:rsidRPr="00F834BA">
        <w:rPr>
          <w:sz w:val="28"/>
          <w:szCs w:val="28"/>
        </w:rPr>
        <w:object w:dxaOrig="460" w:dyaOrig="260">
          <v:shape id="_x0000_i1046" type="#_x0000_t75" style="width:23.25pt;height:12.75pt" o:ole="">
            <v:imagedata r:id="rId45" o:title=""/>
          </v:shape>
          <o:OLEObject Type="Embed" ProgID="Unknown" ShapeID="_x0000_i1046" DrawAspect="Content" ObjectID="_1647107802" r:id="rId46"/>
        </w:object>
      </w:r>
      <w:r w:rsidRPr="00F834BA">
        <w:rPr>
          <w:sz w:val="28"/>
          <w:szCs w:val="28"/>
        </w:rPr>
        <w:t xml:space="preserve"> проявляется в случае, когда накопленный суммарный д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нежный поток меняется с положительного на отрицательный в некоторый момент времени после первон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чальных инвестиций. </w:t>
      </w:r>
      <w:proofErr w:type="gramEnd"/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Каждый раз, когда знак денежных потоков меняется, появляется новое значение вну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ренней нормы рентабельности, например, если проект предполагает значительные инвест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ции на ремонт основных средств через некоторое время после начала его реализации, то уравнение для определения </w:t>
      </w:r>
      <w:r w:rsidRPr="00F834BA">
        <w:rPr>
          <w:sz w:val="28"/>
          <w:szCs w:val="28"/>
        </w:rPr>
        <w:object w:dxaOrig="460" w:dyaOrig="260">
          <v:shape id="_x0000_i1047" type="#_x0000_t75" style="width:23.25pt;height:12.75pt" o:ole="">
            <v:imagedata r:id="rId47" o:title=""/>
          </v:shape>
          <o:OLEObject Type="Embed" ProgID="Unknown" ShapeID="_x0000_i1047" DrawAspect="Content" ObjectID="_1647107803" r:id="rId48"/>
        </w:object>
      </w:r>
      <w:r w:rsidRPr="00F834BA">
        <w:rPr>
          <w:sz w:val="28"/>
          <w:szCs w:val="28"/>
        </w:rPr>
        <w:t xml:space="preserve"> даст 3 знач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ния внутренней нормы рентабельности и этот показатель теряет свой эконом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ческий смысл. 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4) Проблемы с использованием показателя </w:t>
      </w:r>
      <w:r w:rsidRPr="00F834BA">
        <w:rPr>
          <w:sz w:val="28"/>
          <w:szCs w:val="28"/>
        </w:rPr>
        <w:object w:dxaOrig="460" w:dyaOrig="260">
          <v:shape id="_x0000_i1048" type="#_x0000_t75" style="width:23.25pt;height:12.75pt" o:ole="">
            <v:imagedata r:id="rId49" o:title=""/>
          </v:shape>
          <o:OLEObject Type="Embed" ProgID="Unknown" ShapeID="_x0000_i1048" DrawAspect="Content" ObjectID="_1647107804" r:id="rId50"/>
        </w:object>
      </w:r>
      <w:r w:rsidRPr="00F834BA">
        <w:rPr>
          <w:sz w:val="28"/>
          <w:szCs w:val="28"/>
        </w:rPr>
        <w:t>возникают при наличии временной структ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ры процентных ставок. В реальности краткосрочные депозитные ставки отличаются от долгосрочных и соответственно нормы дисконта меняю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ся для денежных потоков различных периодов, а общая формула для определ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ния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 имеет следующий вид: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center"/>
        <w:rPr>
          <w:sz w:val="28"/>
          <w:szCs w:val="28"/>
        </w:rPr>
      </w:pPr>
      <w:r w:rsidRPr="00F834BA">
        <w:rPr>
          <w:sz w:val="28"/>
          <w:szCs w:val="28"/>
        </w:rPr>
        <w:object w:dxaOrig="4819" w:dyaOrig="680">
          <v:shape id="_x0000_i1049" type="#_x0000_t75" style="width:240.75pt;height:33.75pt" o:ole="">
            <v:imagedata r:id="rId51" o:title=""/>
          </v:shape>
          <o:OLEObject Type="Embed" ProgID="Unknown" ShapeID="_x0000_i1049" DrawAspect="Content" ObjectID="_1647107805" r:id="rId52"/>
        </w:object>
      </w:r>
      <w:r w:rsidRPr="00F834BA">
        <w:rPr>
          <w:sz w:val="28"/>
          <w:szCs w:val="28"/>
        </w:rPr>
        <w:t>,                                                 (26)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jc w:val="both"/>
        <w:rPr>
          <w:b/>
          <w:bCs/>
          <w:snapToGrid w:val="0"/>
          <w:sz w:val="28"/>
          <w:szCs w:val="28"/>
        </w:rPr>
      </w:pPr>
      <w:r w:rsidRPr="00F834BA">
        <w:rPr>
          <w:sz w:val="28"/>
          <w:szCs w:val="28"/>
        </w:rPr>
        <w:t xml:space="preserve">При расчете значения </w:t>
      </w:r>
      <w:r w:rsidRPr="00F834BA">
        <w:rPr>
          <w:sz w:val="28"/>
          <w:szCs w:val="28"/>
          <w:lang w:val="en-US"/>
        </w:rPr>
        <w:t>NPV</w:t>
      </w:r>
      <w:r w:rsidRPr="00F834BA">
        <w:rPr>
          <w:sz w:val="28"/>
          <w:szCs w:val="28"/>
        </w:rPr>
        <w:t xml:space="preserve"> никаких проблем не возникает. Правило же оценки по критерию </w:t>
      </w:r>
      <w:r w:rsidRPr="00F834BA">
        <w:rPr>
          <w:sz w:val="28"/>
          <w:szCs w:val="28"/>
        </w:rPr>
        <w:object w:dxaOrig="460" w:dyaOrig="260">
          <v:shape id="_x0000_i1050" type="#_x0000_t75" style="width:23.25pt;height:12.75pt" o:ole="">
            <v:imagedata r:id="rId49" o:title=""/>
          </v:shape>
          <o:OLEObject Type="Embed" ProgID="Unknown" ShapeID="_x0000_i1050" DrawAspect="Content" ObjectID="_1647107806" r:id="rId53"/>
        </w:object>
      </w:r>
      <w:r w:rsidRPr="00F834BA">
        <w:rPr>
          <w:sz w:val="28"/>
          <w:szCs w:val="28"/>
        </w:rPr>
        <w:t xml:space="preserve">предписывают принимать проекты, для которых </w:t>
      </w:r>
      <w:r w:rsidRPr="00F834BA">
        <w:rPr>
          <w:sz w:val="28"/>
          <w:szCs w:val="28"/>
        </w:rPr>
        <w:object w:dxaOrig="800" w:dyaOrig="260">
          <v:shape id="_x0000_i1051" type="#_x0000_t75" style="width:39.75pt;height:12.75pt" o:ole="">
            <v:imagedata r:id="rId54" o:title=""/>
          </v:shape>
          <o:OLEObject Type="Embed" ProgID="Unknown" ShapeID="_x0000_i1051" DrawAspect="Content" ObjectID="_1647107807" r:id="rId55"/>
        </w:object>
      </w:r>
      <w:r w:rsidRPr="00F834BA">
        <w:rPr>
          <w:sz w:val="28"/>
          <w:szCs w:val="28"/>
        </w:rPr>
        <w:t>. При наличии временной структуры процентных ставок и соответстве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 xml:space="preserve">но различных значений нормы дисконта </w:t>
      </w:r>
      <w:r w:rsidRPr="00F834BA">
        <w:rPr>
          <w:sz w:val="28"/>
          <w:szCs w:val="28"/>
        </w:rPr>
        <w:object w:dxaOrig="1040" w:dyaOrig="360">
          <v:shape id="_x0000_i1052" type="#_x0000_t75" style="width:51.75pt;height:18pt" o:ole="">
            <v:imagedata r:id="rId56" o:title=""/>
          </v:shape>
          <o:OLEObject Type="Embed" ProgID="Unknown" ShapeID="_x0000_i1052" DrawAspect="Content" ObjectID="_1647107808" r:id="rId57"/>
        </w:object>
      </w:r>
      <w:r w:rsidRPr="00F834BA">
        <w:rPr>
          <w:sz w:val="28"/>
          <w:szCs w:val="28"/>
        </w:rPr>
        <w:t>, непонятно с каким из этих значений сра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 xml:space="preserve">нивать рассчитанное значение </w:t>
      </w:r>
      <w:r w:rsidRPr="00F834BA">
        <w:rPr>
          <w:sz w:val="28"/>
          <w:szCs w:val="28"/>
        </w:rPr>
        <w:object w:dxaOrig="460" w:dyaOrig="260">
          <v:shape id="_x0000_i1053" type="#_x0000_t75" style="width:23.25pt;height:12.75pt" o:ole="">
            <v:imagedata r:id="rId49" o:title=""/>
          </v:shape>
          <o:OLEObject Type="Embed" ProgID="Unknown" ShapeID="_x0000_i1053" DrawAspect="Content" ObjectID="_1647107809" r:id="rId58"/>
        </w:object>
      </w:r>
      <w:r w:rsidRPr="00F834BA">
        <w:rPr>
          <w:sz w:val="28"/>
          <w:szCs w:val="28"/>
        </w:rPr>
        <w:t>.</w:t>
      </w:r>
    </w:p>
    <w:p w:rsidR="00990779" w:rsidRPr="00F834BA" w:rsidRDefault="00990779" w:rsidP="00990779">
      <w:pPr>
        <w:jc w:val="both"/>
        <w:rPr>
          <w:sz w:val="28"/>
          <w:szCs w:val="28"/>
        </w:rPr>
      </w:pPr>
    </w:p>
    <w:p w:rsidR="00990779" w:rsidRPr="00F834BA" w:rsidRDefault="00990779" w:rsidP="0099077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Таким образом, экологические проекты и проекты в сфере рационального природ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пользования должны быть экономически эффективными. Только в этом случае, предприятие будет заинтересовано внедрять и реализовывать проекты экологической направленности. Большинство экологических проектов характ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ризуется более высокими денежными отток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ми (капитальными вложениями и текущими затратами) и низкими притоками денежных средств. </w:t>
      </w:r>
      <w:proofErr w:type="gramStart"/>
      <w:r w:rsidRPr="00F834BA">
        <w:rPr>
          <w:sz w:val="28"/>
          <w:szCs w:val="28"/>
        </w:rPr>
        <w:t>В связи с этим, государство – как институт, созданный для разрешения общих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блем, должно создавать </w:t>
      </w:r>
      <w:r w:rsidRPr="00F834BA">
        <w:rPr>
          <w:sz w:val="28"/>
          <w:szCs w:val="28"/>
        </w:rPr>
        <w:lastRenderedPageBreak/>
        <w:t>механизмы, способствующие повышению экономической эффекти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>ности экологических проектов, в частности через экономический механизм р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ционального природопользования: налоговые и процентные льготы, регулир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вание через системы платежей за загрязнение окружающей среды, через систему платежей за использование приро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 xml:space="preserve">ных ресурсов. </w:t>
      </w:r>
      <w:proofErr w:type="gramEnd"/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779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0779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077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077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8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image" Target="media/image25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2471</Words>
  <Characters>14091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2020-03-30T15:09:00Z</dcterms:created>
  <dcterms:modified xsi:type="dcterms:W3CDTF">2020-03-30T15:10:00Z</dcterms:modified>
</cp:coreProperties>
</file>